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Calibri" w:cs="Calibri" w:eastAsia="Calibri" w:hAnsi="Calibri"/>
          <w:color w:val="000000"/>
          <w:sz w:val="21"/>
          <w:szCs w:val="21"/>
        </w:rPr>
      </w:pPr>
      <w:r w:rsidDel="00000000" w:rsidR="00000000" w:rsidRPr="00000000">
        <w:rPr>
          <w:rFonts w:ascii="Calibri" w:cs="Calibri" w:eastAsia="Calibri" w:hAnsi="Calibri"/>
          <w:color w:val="000000"/>
          <w:sz w:val="21"/>
          <w:szCs w:val="21"/>
          <w:rtl w:val="0"/>
        </w:rPr>
        <w:t xml:space="preserve">Minuta padrão da AGU para compras, disponível em: </w:t>
      </w:r>
      <w:hyperlink r:id="rId7">
        <w:r w:rsidDel="00000000" w:rsidR="00000000" w:rsidRPr="00000000">
          <w:rPr>
            <w:rFonts w:ascii="Calibri" w:cs="Calibri" w:eastAsia="Calibri" w:hAnsi="Calibri"/>
            <w:color w:val="1155cc"/>
            <w:sz w:val="21"/>
            <w:szCs w:val="21"/>
            <w:u w:val="single"/>
            <w:rtl w:val="0"/>
          </w:rPr>
          <w:t xml:space="preserve">https://www.gov.br/agu/pt-br/composicao/cgu/cgu/modelos/licitacoesecontratos/14133/modelos-da-lei-no-14-133-21-para-pregao-e-concorrencia</w:t>
        </w:r>
      </w:hyperlink>
      <w:r w:rsidDel="00000000" w:rsidR="00000000" w:rsidRPr="00000000">
        <w:rPr>
          <w:rFonts w:ascii="Calibri" w:cs="Calibri" w:eastAsia="Calibri" w:hAnsi="Calibri"/>
          <w:color w:val="000000"/>
          <w:sz w:val="21"/>
          <w:szCs w:val="21"/>
          <w:rtl w:val="0"/>
        </w:rPr>
        <w:t xml:space="preserve">  Acesso em 13/11/2023.</w:t>
      </w:r>
    </w:p>
    <w:p w:rsidR="00000000" w:rsidDel="00000000" w:rsidP="00000000" w:rsidRDefault="00000000" w:rsidRPr="00000000" w14:paraId="00000002">
      <w:pPr>
        <w:spacing w:line="276" w:lineRule="auto"/>
        <w:rPr>
          <w:rFonts w:ascii="Calibri" w:cs="Calibri" w:eastAsia="Calibri" w:hAnsi="Calibri"/>
          <w:color w:val="000000"/>
          <w:sz w:val="21"/>
          <w:szCs w:val="21"/>
        </w:rPr>
      </w:pPr>
      <w:r w:rsidDel="00000000" w:rsidR="00000000" w:rsidRPr="00000000">
        <w:rPr>
          <w:rtl w:val="0"/>
        </w:rPr>
      </w:r>
    </w:p>
    <w:p w:rsidR="00000000" w:rsidDel="00000000" w:rsidP="00000000" w:rsidRDefault="00000000" w:rsidRPr="00000000" w14:paraId="00000003">
      <w:pPr>
        <w:spacing w:line="276" w:lineRule="auto"/>
        <w:jc w:val="center"/>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Processo Administrativo nº 23422.0XXXXX/20XX-XX</w:t>
      </w:r>
      <w:r w:rsidDel="00000000" w:rsidR="00000000" w:rsidRPr="00000000">
        <w:rPr>
          <w:rtl w:val="0"/>
        </w:rPr>
      </w:r>
    </w:p>
    <w:p w:rsidR="00000000" w:rsidDel="00000000" w:rsidP="00000000" w:rsidRDefault="00000000" w:rsidRPr="00000000" w14:paraId="00000004">
      <w:pPr>
        <w:spacing w:line="276" w:lineRule="auto"/>
        <w:ind w:left="4819" w:firstLine="0"/>
        <w:jc w:val="both"/>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005">
      <w:pPr>
        <w:spacing w:line="276" w:lineRule="auto"/>
        <w:ind w:left="3968"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CONTRATO ADMINISTRATIVO Nº …./……, QUE FAZEM ENTRE SI A UNIÃO, POR INTERMÉDIO DA UNIVERSIDADE FEDERAL DA INTEGRAÇÃO LATINO-AMERICANA – UNILA E A EMPRESA ……..</w:t>
      </w:r>
      <w:r w:rsidDel="00000000" w:rsidR="00000000" w:rsidRPr="00000000">
        <w:rPr>
          <w:rtl w:val="0"/>
        </w:rPr>
      </w:r>
    </w:p>
    <w:p w:rsidR="00000000" w:rsidDel="00000000" w:rsidP="00000000" w:rsidRDefault="00000000" w:rsidRPr="00000000" w14:paraId="00000006">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7">
      <w:pPr>
        <w:spacing w:after="120" w:before="120" w:line="276" w:lineRule="auto"/>
        <w:ind w:firstLine="0"/>
        <w:jc w:val="both"/>
        <w:rPr>
          <w:rFonts w:ascii="Calibri" w:cs="Calibri" w:eastAsia="Calibri" w:hAnsi="Calibri"/>
          <w:b w:val="1"/>
          <w:color w:val="000000"/>
          <w:sz w:val="24"/>
          <w:szCs w:val="24"/>
        </w:rPr>
      </w:pPr>
      <w:r w:rsidDel="00000000" w:rsidR="00000000" w:rsidRPr="00000000">
        <w:rPr>
          <w:rFonts w:ascii="Calibri" w:cs="Calibri" w:eastAsia="Calibri" w:hAnsi="Calibri"/>
          <w:color w:val="000000"/>
          <w:sz w:val="24"/>
          <w:szCs w:val="24"/>
          <w:rtl w:val="0"/>
        </w:rPr>
        <w:t xml:space="preserve">A </w:t>
      </w:r>
      <w:r w:rsidDel="00000000" w:rsidR="00000000" w:rsidRPr="00000000">
        <w:rPr>
          <w:rFonts w:ascii="Calibri" w:cs="Calibri" w:eastAsia="Calibri" w:hAnsi="Calibri"/>
          <w:b w:val="1"/>
          <w:color w:val="000000"/>
          <w:sz w:val="24"/>
          <w:szCs w:val="24"/>
          <w:rtl w:val="0"/>
        </w:rPr>
        <w:t xml:space="preserve">UNIVERSIDADE FEDERAL DA INTEGRAÇÃO LATINO-AMERICANA (UNILA)</w:t>
      </w:r>
      <w:r w:rsidDel="00000000" w:rsidR="00000000" w:rsidRPr="00000000">
        <w:rPr>
          <w:rFonts w:ascii="Calibri" w:cs="Calibri" w:eastAsia="Calibri" w:hAnsi="Calibri"/>
          <w:color w:val="000000"/>
          <w:sz w:val="24"/>
          <w:szCs w:val="24"/>
          <w:rtl w:val="0"/>
        </w:rPr>
        <w:t xml:space="preserve">, com sede na Avenida Tancredo Neves, nº. 3.147, Itaipu B, na cidade de Foz do Iguaçu, Estado do Paraná, inscrita no CNPJ sob o nº 11.806.275/0001-33, neste ato representada por sua Reitora, Sra. </w:t>
      </w:r>
      <w:r w:rsidDel="00000000" w:rsidR="00000000" w:rsidRPr="00000000">
        <w:rPr>
          <w:rFonts w:ascii="Calibri" w:cs="Calibri" w:eastAsia="Calibri" w:hAnsi="Calibri"/>
          <w:b w:val="1"/>
          <w:color w:val="000000"/>
          <w:sz w:val="24"/>
          <w:szCs w:val="24"/>
          <w:rtl w:val="0"/>
        </w:rPr>
        <w:t xml:space="preserve">Diana Araujo Pereira</w:t>
      </w:r>
      <w:r w:rsidDel="00000000" w:rsidR="00000000" w:rsidRPr="00000000">
        <w:rPr>
          <w:rFonts w:ascii="Calibri" w:cs="Calibri" w:eastAsia="Calibri" w:hAnsi="Calibri"/>
          <w:color w:val="000000"/>
          <w:sz w:val="24"/>
          <w:szCs w:val="24"/>
          <w:rtl w:val="0"/>
        </w:rPr>
        <w:t xml:space="preserve">, nomeada pelo Decreto publicado no DOU nº 111, de 14 de junho de 2023, seção 02, pg. 1, portadora da Matrícula Funcional nº **193**, doravante denominada </w:t>
      </w:r>
      <w:r w:rsidDel="00000000" w:rsidR="00000000" w:rsidRPr="00000000">
        <w:rPr>
          <w:rFonts w:ascii="Calibri" w:cs="Calibri" w:eastAsia="Calibri" w:hAnsi="Calibri"/>
          <w:b w:val="1"/>
          <w:color w:val="000000"/>
          <w:sz w:val="24"/>
          <w:szCs w:val="24"/>
          <w:rtl w:val="0"/>
        </w:rPr>
        <w:t xml:space="preserve">CONTRATANTE</w:t>
      </w:r>
      <w:r w:rsidDel="00000000" w:rsidR="00000000" w:rsidRPr="00000000">
        <w:rPr>
          <w:rFonts w:ascii="Calibri" w:cs="Calibri" w:eastAsia="Calibri" w:hAnsi="Calibri"/>
          <w:color w:val="000000"/>
          <w:sz w:val="24"/>
          <w:szCs w:val="24"/>
          <w:rtl w:val="0"/>
        </w:rPr>
        <w:t xml:space="preserve">, e o(a) </w:t>
      </w:r>
      <w:r w:rsidDel="00000000" w:rsidR="00000000" w:rsidRPr="00000000">
        <w:rPr>
          <w:rFonts w:ascii="Calibri" w:cs="Calibri" w:eastAsia="Calibri" w:hAnsi="Calibri"/>
          <w:b w:val="1"/>
          <w:color w:val="000000"/>
          <w:sz w:val="24"/>
          <w:szCs w:val="24"/>
          <w:rtl w:val="0"/>
        </w:rPr>
        <w:t xml:space="preserve">..............................</w:t>
      </w:r>
      <w:r w:rsidDel="00000000" w:rsidR="00000000" w:rsidRPr="00000000">
        <w:rPr>
          <w:rFonts w:ascii="Calibri" w:cs="Calibri" w:eastAsia="Calibri" w:hAnsi="Calibri"/>
          <w:color w:val="000000"/>
          <w:sz w:val="24"/>
          <w:szCs w:val="24"/>
          <w:rtl w:val="0"/>
        </w:rPr>
        <w:t xml:space="preserve">, inscrito(a) no CNPJ/MF sob o nº ............................, sediado(a) na ..................................., em ............................. doravante designado </w:t>
      </w:r>
      <w:r w:rsidDel="00000000" w:rsidR="00000000" w:rsidRPr="00000000">
        <w:rPr>
          <w:rFonts w:ascii="Calibri" w:cs="Calibri" w:eastAsia="Calibri" w:hAnsi="Calibri"/>
          <w:b w:val="1"/>
          <w:color w:val="000000"/>
          <w:sz w:val="24"/>
          <w:szCs w:val="24"/>
          <w:rtl w:val="0"/>
        </w:rPr>
        <w:t xml:space="preserve">CONTRATADO</w:t>
      </w:r>
      <w:r w:rsidDel="00000000" w:rsidR="00000000" w:rsidRPr="00000000">
        <w:rPr>
          <w:rFonts w:ascii="Calibri" w:cs="Calibri" w:eastAsia="Calibri" w:hAnsi="Calibri"/>
          <w:color w:val="000000"/>
          <w:sz w:val="24"/>
          <w:szCs w:val="24"/>
          <w:rtl w:val="0"/>
        </w:rPr>
        <w:t xml:space="preserve">, neste ato representado(a) por </w:t>
      </w:r>
      <w:r w:rsidDel="00000000" w:rsidR="00000000" w:rsidRPr="00000000">
        <w:rPr>
          <w:rFonts w:ascii="Calibri" w:cs="Calibri" w:eastAsia="Calibri" w:hAnsi="Calibri"/>
          <w:b w:val="1"/>
          <w:color w:val="000000"/>
          <w:sz w:val="24"/>
          <w:szCs w:val="24"/>
          <w:rtl w:val="0"/>
        </w:rPr>
        <w:t xml:space="preserve">..................................</w:t>
      </w:r>
      <w:r w:rsidDel="00000000" w:rsidR="00000000" w:rsidRPr="00000000">
        <w:rPr>
          <w:rFonts w:ascii="Calibri" w:cs="Calibri" w:eastAsia="Calibri" w:hAnsi="Calibri"/>
          <w:color w:val="000000"/>
          <w:sz w:val="24"/>
          <w:szCs w:val="24"/>
          <w:rtl w:val="0"/>
        </w:rPr>
        <w:t xml:space="preserve"> (nome e função no contratado), conforme atos constitutivos da empresa OU procuração apresentada nos autos, tendo em vista o que consta no Processo nº 23422.019194/2023-56 e em observância às disposições da Lei nº 14.133, de 1º de abril de 2021, e demais legislação aplicável, resolvem celebrar o presente Termo de Contrato, decorrente do Pregão Eletrônico n. .../…, que terá sua gestão nos autos do processo n° 23422.xxxxx/20xx-xx, mediante as cláusulas e condições a seguir enunciadas.</w:t>
      </w:r>
      <w:r w:rsidDel="00000000" w:rsidR="00000000" w:rsidRPr="00000000">
        <w:rPr>
          <w:rtl w:val="0"/>
        </w:rPr>
      </w:r>
    </w:p>
    <w:p w:rsidR="00000000" w:rsidDel="00000000" w:rsidP="00000000" w:rsidRDefault="00000000" w:rsidRPr="00000000" w14:paraId="00000008">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PRIMEIRA – OBJETO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objeto do presente instrumento é a contratação de serviços de execução de cabeamento estruturado de rede lógica, nas condições estabelecidas no Termo de Referência.</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Objeto da contratação:</w:t>
      </w:r>
      <w:r w:rsidDel="00000000" w:rsidR="00000000" w:rsidRPr="00000000">
        <w:rPr>
          <w:rtl w:val="0"/>
        </w:rPr>
      </w:r>
    </w:p>
    <w:tbl>
      <w:tblPr>
        <w:tblStyle w:val="Table1"/>
        <w:tblW w:w="9075.0" w:type="dxa"/>
        <w:jc w:val="left"/>
        <w:tblInd w:w="-5.0" w:type="dxa"/>
        <w:tblLayout w:type="fixed"/>
        <w:tblLook w:val="0000"/>
      </w:tblPr>
      <w:tblGrid>
        <w:gridCol w:w="630"/>
        <w:gridCol w:w="2850"/>
        <w:gridCol w:w="1545"/>
        <w:gridCol w:w="795"/>
        <w:gridCol w:w="690"/>
        <w:gridCol w:w="1185"/>
        <w:gridCol w:w="1380"/>
        <w:tblGridChange w:id="0">
          <w:tblGrid>
            <w:gridCol w:w="630"/>
            <w:gridCol w:w="2850"/>
            <w:gridCol w:w="1545"/>
            <w:gridCol w:w="795"/>
            <w:gridCol w:w="690"/>
            <w:gridCol w:w="1185"/>
            <w:gridCol w:w="13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b2b2b2" w:val="cle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ITEM</w:t>
            </w:r>
          </w:p>
        </w:tc>
        <w:tc>
          <w:tcPr>
            <w:tcBorders>
              <w:top w:color="000000" w:space="0" w:sz="8" w:val="single"/>
              <w:left w:color="000000" w:space="0" w:sz="8" w:val="single"/>
              <w:bottom w:color="000000" w:space="0" w:sz="8" w:val="single"/>
              <w:right w:color="000000" w:space="0" w:sz="8" w:val="single"/>
            </w:tcBorders>
            <w:shd w:fill="b2b2b2" w:val="clear"/>
            <w:vAlign w:val="cente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DESCRIÇÃO DOS SERVIÇOS</w:t>
            </w:r>
          </w:p>
        </w:tc>
        <w:tc>
          <w:tcPr>
            <w:tcBorders>
              <w:top w:color="000000" w:space="0" w:sz="8" w:val="single"/>
              <w:left w:color="000000" w:space="0" w:sz="8" w:val="single"/>
              <w:bottom w:color="000000" w:space="0" w:sz="8" w:val="single"/>
              <w:right w:color="000000" w:space="0" w:sz="8" w:val="single"/>
            </w:tcBorders>
            <w:shd w:fill="b2b2b2" w:val="cle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CATSER/CATMAT</w:t>
            </w:r>
          </w:p>
        </w:tc>
        <w:tc>
          <w:tcPr>
            <w:tcBorders>
              <w:top w:color="000000" w:space="0" w:sz="8" w:val="single"/>
              <w:left w:color="000000" w:space="0" w:sz="8" w:val="single"/>
              <w:bottom w:color="000000" w:space="0" w:sz="8" w:val="single"/>
              <w:right w:color="000000" w:space="0" w:sz="8" w:val="single"/>
            </w:tcBorders>
            <w:shd w:fill="b2b2b2" w:val="cle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UNID</w:t>
            </w:r>
          </w:p>
        </w:tc>
        <w:tc>
          <w:tcPr>
            <w:tcBorders>
              <w:top w:color="000000" w:space="0" w:sz="8" w:val="single"/>
              <w:left w:color="000000" w:space="0" w:sz="8" w:val="single"/>
              <w:bottom w:color="000000" w:space="0" w:sz="8" w:val="single"/>
              <w:right w:color="000000" w:space="0" w:sz="8" w:val="single"/>
            </w:tcBorders>
            <w:shd w:fill="b2b2b2" w:val="cle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QTDE</w:t>
            </w:r>
          </w:p>
        </w:tc>
        <w:tc>
          <w:tcPr>
            <w:tcBorders>
              <w:top w:color="000000" w:space="0" w:sz="8" w:val="single"/>
              <w:left w:color="000000" w:space="0" w:sz="8" w:val="single"/>
              <w:bottom w:color="000000" w:space="0" w:sz="8" w:val="single"/>
              <w:right w:color="000000" w:space="0" w:sz="8" w:val="single"/>
            </w:tcBorders>
            <w:shd w:fill="b2b2b2" w:val="cle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VALOR UN.</w:t>
            </w:r>
          </w:p>
        </w:tc>
        <w:tc>
          <w:tcPr>
            <w:tcBorders>
              <w:top w:color="000000" w:space="0" w:sz="8" w:val="single"/>
              <w:left w:color="000000" w:space="0" w:sz="8" w:val="single"/>
              <w:bottom w:color="000000" w:space="0" w:sz="8" w:val="single"/>
              <w:right w:color="000000" w:space="0" w:sz="8" w:val="single"/>
            </w:tcBorders>
            <w:shd w:fill="b2b2b2" w:val="cle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0"/>
                <w:szCs w:val="20"/>
                <w:u w:val="none"/>
                <w:shd w:fill="auto" w:val="clear"/>
                <w:vertAlign w:val="baseline"/>
                <w:rtl w:val="0"/>
              </w:rPr>
              <w:t xml:space="preserve">VALOR TOTAL</w:t>
            </w:r>
          </w:p>
        </w:tc>
      </w:tr>
      <w:tr>
        <w:trPr>
          <w:cantSplit w:val="0"/>
          <w:tblHeader w:val="0"/>
        </w:trPr>
        <w:tc>
          <w:tcPr>
            <w:tcBorders>
              <w:top w:color="000000" w:space="0" w:sz="8"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w:t>
            </w:r>
          </w:p>
        </w:tc>
        <w:tc>
          <w:tcPr>
            <w:tcBorders>
              <w:top w:color="000000" w:space="0" w:sz="8"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Instalação de ponto de rede interno CAT-6 duplo em caixa de sobrepor no teto, com fornecimento de material.</w:t>
            </w:r>
          </w:p>
        </w:tc>
        <w:tc>
          <w:tcPr>
            <w:tcBorders>
              <w:top w:color="000000" w:space="0" w:sz="8"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8"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8"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8"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Instalação de ponto de rede interno CAT-6 duplo em caixa de sobrepor ou embutida padrão 4x2” em parede, com fornecimento de material.</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Instalação de ponto de rede interno CAT-6 simples em caixa de sobrepor ou embutida padrão 4x2” em parede, com fornecimento de material.</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Lançamento de cabo UTP CAT-6, com fornecimento de material.</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Certificação de ponto de rede CAT-6.</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Lançamento de cabo de fibra óptica do tipo multimodo por tubulação subterrânea existente, composto de 12 (doze) fibras, com fornecimento de material.</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Instalação de DIO para rack de 19” e terminação de cabo óptico de 12 (doze) fibras multimodo, com fornecimento de material.</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 de terminação de cabo óptico de 12 (doze) fibras multimodo em DIO existente, com fornecimento de materiais.</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Certificação de link de fibra óptica multimodo.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Instalação de rack de piso de 42U e organização de cabos, com fornecimento de materiais.</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Documentação As-Built (por prancha).</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27570</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Serviço</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Bracket de parede de 16U.</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309005</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unidade</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Patch cord UTP- CAT-6.</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367306</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unidade</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Mar>
              <w:top w:w="55.0" w:type="dxa"/>
            </w:tcMar>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w:t>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shd w:fill="b2b2b2" w:val="clear"/>
            <w:tcMar>
              <w:top w:w="55.0" w:type="dxa"/>
            </w:tcMa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TOTAL</w:t>
            </w:r>
          </w:p>
        </w:tc>
        <w:tc>
          <w:tcPr>
            <w:gridSpan w:val="2"/>
            <w:tcBorders>
              <w:top w:color="000000" w:space="0" w:sz="4" w:val="single"/>
              <w:left w:color="000000" w:space="0" w:sz="4" w:val="single"/>
              <w:bottom w:color="000000" w:space="0" w:sz="4" w:val="single"/>
              <w:right w:color="000000" w:space="0" w:sz="4" w:val="single"/>
            </w:tcBorders>
            <w:shd w:fill="b2b2b2" w:val="clear"/>
            <w:tcMar>
              <w:top w:w="55.0" w:type="dxa"/>
            </w:tcMar>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w:t>
            </w:r>
          </w:p>
        </w:tc>
      </w:tr>
    </w:tb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Vinculam esta contratação, independentemente de transcrição:</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Termo de Referência;</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Edital da Licitação;</w:t>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Proposta do contratado;</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Eventuais anexos dos documentos supracitados.</w:t>
      </w:r>
    </w:p>
    <w:p w:rsidR="00000000" w:rsidDel="00000000" w:rsidP="00000000" w:rsidRDefault="00000000" w:rsidRPr="00000000" w14:paraId="0000007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b w:val="0"/>
          <w:i w:val="0"/>
          <w:smallCaps w:val="0"/>
          <w:strike w:val="0"/>
          <w:color w:val="00000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CLÁUSULA SEGUNDA – VIGÊNCIA E PRORROGAÇÃO</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prazo de vigência da contratação é de 12 (doze) meses </w:t>
      </w:r>
      <w:r w:rsidDel="00000000" w:rsidR="00000000" w:rsidRPr="00000000">
        <w:rPr>
          <w:rFonts w:ascii="Calibri" w:cs="Calibri" w:eastAsia="Calibri" w:hAnsi="Calibri"/>
          <w:color w:val="000000"/>
          <w:sz w:val="24"/>
          <w:szCs w:val="24"/>
          <w:rtl w:val="0"/>
        </w:rPr>
        <w:t xml:space="preserve">contados da data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 sua assinatura, na forma do artigo 105 da Lei n° 14.133, de 2021.</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r w:rsidDel="00000000" w:rsidR="00000000" w:rsidRPr="00000000">
        <w:rPr>
          <w:rtl w:val="0"/>
        </w:rPr>
      </w:r>
    </w:p>
    <w:p w:rsidR="00000000" w:rsidDel="00000000" w:rsidP="00000000" w:rsidRDefault="00000000" w:rsidRPr="00000000" w14:paraId="0000007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bookmarkStart w:colFirst="0" w:colLast="0" w:name="_heading=h.30j0zll" w:id="0"/>
      <w:bookmarkEnd w:id="0"/>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TERCEIRA – MODELOS DE EXECUÇÃO E GESTÃO CONTRATUAIS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7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QUARTA – SUBCONTRATAÇÃO</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será admitida a subcontratação do objeto contratual.</w:t>
      </w:r>
    </w:p>
    <w:p w:rsidR="00000000" w:rsidDel="00000000" w:rsidP="00000000" w:rsidRDefault="00000000" w:rsidRPr="00000000" w14:paraId="0000008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1"/>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valor total da contratação é de R$ </w:t>
      </w:r>
      <w:r w:rsidDel="00000000" w:rsidR="00000000" w:rsidRPr="00000000">
        <w:rPr>
          <w:rFonts w:ascii="Calibri" w:cs="Calibri" w:eastAsia="Calibri" w:hAnsi="Calibri"/>
          <w:b w:val="0"/>
          <w:i w:val="0"/>
          <w:smallCaps w:val="0"/>
          <w:strike w:val="0"/>
          <w:color w:val="000000"/>
          <w:sz w:val="21"/>
          <w:szCs w:val="21"/>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8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8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SÉTIMA - REAJUSTE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preços inicialmente contratados são fixos e irreajustáveis no prazo de um ano contado da data do orçamento estimado, em</w:t>
      </w:r>
      <w:r w:rsidDel="00000000" w:rsidR="00000000" w:rsidRPr="00000000">
        <w:rPr>
          <w:rFonts w:ascii="Calibri" w:cs="Calibri" w:eastAsia="Calibri" w:hAnsi="Calibri"/>
          <w:b w:val="0"/>
          <w:i w:val="0"/>
          <w:smallCaps w:val="0"/>
          <w:strike w:val="0"/>
          <w:color w:val="0000ff"/>
          <w:sz w:val="24"/>
          <w:szCs w:val="24"/>
          <w:u w:val="none"/>
          <w:shd w:fill="auto" w:val="clear"/>
          <w:vertAlign w:val="baseline"/>
          <w:rtl w:val="0"/>
        </w:rPr>
        <w:t xml:space="preserve"> </w:t>
      </w:r>
      <w:r w:rsidDel="00000000" w:rsidR="00000000" w:rsidRPr="00000000">
        <w:rPr>
          <w:rFonts w:ascii="Calibri" w:cs="Calibri" w:eastAsia="Calibri" w:hAnsi="Calibri"/>
          <w:color w:val="000000"/>
          <w:sz w:val="24"/>
          <w:szCs w:val="24"/>
          <w:rtl w:val="0"/>
        </w:rPr>
        <w:t xml:space="preserve">24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color w:val="000000"/>
          <w:sz w:val="24"/>
          <w:szCs w:val="24"/>
          <w:rtl w:val="0"/>
        </w:rPr>
        <w:t xml:space="preserve">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color w:val="000000"/>
          <w:sz w:val="24"/>
          <w:szCs w:val="24"/>
          <w:rtl w:val="0"/>
        </w:rPr>
        <w:t xml:space="preserve">2023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bookmarkStart w:colFirst="0" w:colLast="0" w:name="_heading=h.1fob9te" w:id="1"/>
      <w:bookmarkEnd w:id="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Após o interregno de um ano, e independentemente de pedido do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contratado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preços iniciais serão reajustados, mediante a aplicação, pelo contratante, do índice IPCA/IBGE</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exclusivamente para as obrigações iniciadas e concluídas após a ocorrência da anualidade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Nas aferições finais, o(s) índice(s) utilizado(s) para reajuste será(ão), obrigatoriamente, o(s) definitivo(s).</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ausência de previsão legal quanto ao índice substituto, as partes elegerão novo índice oficial, para reajustamento do preço do valor remanescente, por meio de termo aditivo. </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reajuste será realizado por apostilamento.</w:t>
      </w:r>
    </w:p>
    <w:p w:rsidR="00000000" w:rsidDel="00000000" w:rsidP="00000000" w:rsidRDefault="00000000" w:rsidRPr="00000000" w14:paraId="0000008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OITAVA - OBRIGAÇÕES DO CONTRATANTE </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São obrigações do Contratante:</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Exigir o cumprimento de todas as obrigações assumidas pelo Contratado, de acordo com o contrato e seus anexos;</w:t>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Acompanhar e fiscalizar a execução do contrato e o cumprimento das obrigações pelo Contratado;</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Aplicar ao Contratado as sanções previstas na lei e neste Contrato; </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Administração terá o prazo </w:t>
      </w:r>
      <w:r w:rsidDel="00000000" w:rsidR="00000000" w:rsidRPr="00000000">
        <w:rPr>
          <w:rFonts w:ascii="Calibri" w:cs="Calibri" w:eastAsia="Calibri" w:hAnsi="Calibri"/>
          <w:b w:val="0"/>
          <w:smallCaps w:val="0"/>
          <w:strike w:val="0"/>
          <w:color w:val="000000"/>
          <w:sz w:val="24"/>
          <w:szCs w:val="24"/>
          <w:u w:val="none"/>
          <w:shd w:fill="auto" w:val="clear"/>
          <w:vertAlign w:val="baseline"/>
          <w:rtl w:val="0"/>
        </w:rPr>
        <w:t xml:space="preserve">de</w:t>
      </w:r>
      <w:r w:rsidDel="00000000" w:rsidR="00000000" w:rsidRPr="00000000">
        <w:rPr>
          <w:rFonts w:ascii="Calibri" w:cs="Calibri" w:eastAsia="Calibri" w:hAnsi="Calibri"/>
          <w:color w:val="000000"/>
          <w:sz w:val="24"/>
          <w:szCs w:val="24"/>
          <w:rtl w:val="0"/>
        </w:rPr>
        <w:t xml:space="preserve"> 30 (trinta) dias</w:t>
      </w:r>
      <w:r w:rsidDel="00000000" w:rsidR="00000000" w:rsidRPr="00000000">
        <w:rPr>
          <w:rFonts w:ascii="Calibri" w:cs="Calibri" w:eastAsia="Calibri" w:hAnsi="Calibri"/>
          <w:b w:val="0"/>
          <w:smallCaps w:val="0"/>
          <w:strike w:val="0"/>
          <w:color w:val="000000"/>
          <w:sz w:val="24"/>
          <w:szCs w:val="24"/>
          <w:u w:val="none"/>
          <w:shd w:fill="auto" w:val="clear"/>
          <w:vertAlign w:val="baseline"/>
          <w:rtl w:val="0"/>
        </w:rPr>
        <w:t xml:space="preserve">, a contar da data do protocolo do requerimento para decidir, admitida a prorrogação motivada, por igual período.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smallCaps w:val="0"/>
          <w:strike w:val="0"/>
          <w:sz w:val="24"/>
          <w:szCs w:val="24"/>
          <w:shd w:fill="auto" w:val="clear"/>
          <w:vertAlign w:val="baseline"/>
        </w:rPr>
      </w:pPr>
      <w:r w:rsidDel="00000000" w:rsidR="00000000" w:rsidRPr="00000000">
        <w:rPr>
          <w:rFonts w:ascii="Calibri" w:cs="Calibri" w:eastAsia="Calibri" w:hAnsi="Calibri"/>
          <w:b w:val="0"/>
          <w:smallCaps w:val="0"/>
          <w:strike w:val="0"/>
          <w:color w:val="000000"/>
          <w:sz w:val="24"/>
          <w:szCs w:val="24"/>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Calibri" w:cs="Calibri" w:eastAsia="Calibri" w:hAnsi="Calibri"/>
          <w:color w:val="000000"/>
          <w:sz w:val="24"/>
          <w:szCs w:val="24"/>
          <w:rtl w:val="0"/>
        </w:rPr>
        <w:t xml:space="preserve">30 (trinta) dias</w:t>
      </w:r>
      <w:r w:rsidDel="00000000" w:rsidR="00000000" w:rsidRPr="00000000">
        <w:rPr>
          <w:rFonts w:ascii="Calibri" w:cs="Calibri" w:eastAsia="Calibri" w:hAnsi="Calibri"/>
          <w:b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Comunicar o Contratado na hipótese de posterior alteração do projeto pelo Contratante, no caso </w:t>
      </w:r>
      <w:hyperlink r:id="rId8">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do art. 93, §2º,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9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NONA - OBRIGAÇÕES DO CONTRATADO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Manter preposto aceito pela Administração no local do serviço para representá-lo na execução do contrato.</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Atender às determinações regulares emitidas pelo fiscal do contrato ou autoridade superior (</w:t>
      </w:r>
      <w:hyperlink r:id="rId9">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137, II</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 prestar todo esclarecimento ou informação por eles solicitados;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Responsabilizar-se pelos vícios e danos decorrentes da execução do objeto, de acordo com o </w:t>
      </w:r>
      <w:hyperlink r:id="rId10">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Código de Defesa do Consumidor (Lei nº 8.078, de 1990</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contratar, durante a vigência do contrato, cônjuge, companheiro ou parente em linha reta, colateral ou por afinidade, até o terceiro grau, de dirigente do contratante ou do fiscal ou gestor do contrato, nos termos do </w:t>
      </w:r>
      <w:hyperlink r:id="rId11">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artigo 48, parágrafo único,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Comunicar ao Fiscal do contrato, no prazo de 24 (vinte e quatro) horas, qualquer ocorrência anormal ou acidente que se verifique no local dos serviços.</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empreendimento.</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Manter durante toda a vigência do contrato, em compatibilidade com as obrigações assumidas, todas as condições exigidas para habilitação na licitação; </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2">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116</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Comprovar a reserva de cargos a que se refere a cláusula acima, no prazo fixado pelo fiscal do contrato, com a indicação dos empregados que preencheram as referidas vagas (</w:t>
      </w:r>
      <w:hyperlink r:id="rId13">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116, parágrafo único</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Guardar sigilo sobre todas as informações obtidas em decorrência do cumprimento do contrato;</w:t>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4">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124, II, d,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Cumprir, além dos postulados legais vigentes de âmbito federal, estadual ou municipal, as normas de segurança do Contratante;</w:t>
      </w:r>
    </w:p>
    <w:p w:rsidR="00000000" w:rsidDel="00000000" w:rsidP="00000000" w:rsidRDefault="00000000" w:rsidRPr="00000000" w14:paraId="000000B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 GARANTIA DE EXECUÇÃO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haverá exigência de garantia contratual da execução.</w:t>
      </w:r>
      <w:r w:rsidDel="00000000" w:rsidR="00000000" w:rsidRPr="00000000">
        <w:rPr>
          <w:rtl w:val="0"/>
        </w:rPr>
      </w:r>
    </w:p>
    <w:p w:rsidR="00000000" w:rsidDel="00000000" w:rsidP="00000000" w:rsidRDefault="00000000" w:rsidRPr="00000000" w14:paraId="000000B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w:t>
      </w:r>
      <w:r w:rsidDel="00000000" w:rsidR="00000000" w:rsidRPr="00000000">
        <w:rPr>
          <w:rFonts w:ascii="Calibri" w:cs="Calibri" w:eastAsia="Calibri" w:hAnsi="Calibri"/>
          <w:b w:val="1"/>
          <w:color w:val="000000"/>
          <w:sz w:val="24"/>
          <w:szCs w:val="24"/>
          <w:rtl w:val="0"/>
        </w:rPr>
        <w:t xml:space="preserve">PRIMEIR</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 – INFRAÇÕES E SANÇÕES ADMINISTRATIVAS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Comete infração administrativa, nos termos da </w:t>
      </w:r>
      <w:hyperlink r:id="rId15">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contratado que:</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der causa à inexecução parcial do contrato;</w:t>
      </w:r>
    </w:p>
    <w:p w:rsidR="00000000" w:rsidDel="00000000" w:rsidP="00000000" w:rsidRDefault="00000000" w:rsidRPr="00000000" w14:paraId="000000B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B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der causa à inexecução total do contrato;</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ensejar o retardamento da execução ou da entrega do objeto da contratação sem motivo justificado;</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apresentar documentação falsa ou prestar declaração falsa durante a execução do contrato;</w:t>
      </w:r>
    </w:p>
    <w:p w:rsidR="00000000" w:rsidDel="00000000" w:rsidP="00000000" w:rsidRDefault="00000000" w:rsidRPr="00000000" w14:paraId="000000B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praticar ato fraudulento na execução do contrato;</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comportar-se de modo inidôneo ou cometer fraude de qualquer natureza;</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praticar ato lesivo previsto no art. 5º da Lei nº 12.846, de 1º de agosto de 2013.</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Serão aplicadas ao contratado que incorrer nas infrações acima descritas as seguintes sanções:</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120" w:line="276" w:lineRule="auto"/>
        <w:ind w:left="284" w:right="0" w:firstLine="0"/>
        <w:jc w:val="both"/>
        <w:rPr>
          <w:rFonts w:ascii="Arial" w:cs="Arial" w:eastAsia="Arial" w:hAnsi="Arial"/>
          <w:b w:val="0"/>
          <w:i w:val="0"/>
          <w:smallCaps w:val="0"/>
          <w:strike w:val="0"/>
          <w:color w:val="00000a"/>
          <w:sz w:val="20"/>
          <w:szCs w:val="20"/>
          <w:u w:val="none"/>
          <w:shd w:fill="auto" w:val="clear"/>
          <w:vertAlign w:val="baseline"/>
        </w:rPr>
      </w:pPr>
      <w:bookmarkStart w:colFirst="0" w:colLast="0" w:name="_heading=h.3dy6vkm" w:id="2"/>
      <w:bookmarkEnd w:id="2"/>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Advertência</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quando o contratado der causa à inexecução parcial do contrato, sempre que não se justificar a imposição de penalidade mais grave (</w:t>
      </w:r>
      <w:hyperlink r:id="rId16">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156, §2º, da </w:t>
        </w:r>
      </w:hyperlink>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Lei nº 14.133, de 2021</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Impedimento de licitar e contratar</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quando praticadas as condutas descritas nas alíneas “b”, “c” e “d” do subitem acima deste Contrato, sempre que não se justificar a imposição de penalidade mais grave (</w:t>
      </w:r>
      <w:hyperlink r:id="rId17">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156, § 4º, da Lei nº 14.133, de 2021</w:t>
        </w:r>
      </w:hyperlink>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Declaração de inidoneidade para licitar e contratar</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quando praticadas as condutas descritas nas alíneas “e”, “f”, “g” e “h” do subitem acima deste Contrato, bem como nas alíneas “b”, “c” e “d”, que justifiquem a imposição de penalidade mais grave (</w:t>
      </w:r>
      <w:hyperlink r:id="rId18">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156, §5º, da Lei nº 14.133, de 2021</w:t>
        </w:r>
      </w:hyperlink>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Multa:</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Moratória de </w:t>
      </w:r>
      <w:r w:rsidDel="00000000" w:rsidR="00000000" w:rsidRPr="00000000">
        <w:rPr>
          <w:rFonts w:ascii="Calibri" w:cs="Calibri" w:eastAsia="Calibri" w:hAnsi="Calibri"/>
          <w:color w:val="000000"/>
          <w:sz w:val="24"/>
          <w:szCs w:val="24"/>
          <w:rtl w:val="0"/>
        </w:rPr>
        <w:t xml:space="preserve">0,65% (zero vírgula sessenta e cinco por cento)</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por dia de atraso injustificado sobre o valor da parcela inadimplida, até o limite de </w:t>
      </w:r>
      <w:r w:rsidDel="00000000" w:rsidR="00000000" w:rsidRPr="00000000">
        <w:rPr>
          <w:rFonts w:ascii="Calibri" w:cs="Calibri" w:eastAsia="Calibri" w:hAnsi="Calibri"/>
          <w:color w:val="000000"/>
          <w:sz w:val="24"/>
          <w:szCs w:val="24"/>
          <w:rtl w:val="0"/>
        </w:rPr>
        <w:t xml:space="preserve">30</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color w:val="000000"/>
          <w:sz w:val="24"/>
          <w:szCs w:val="24"/>
          <w:rtl w:val="0"/>
        </w:rPr>
        <w:t xml:space="preserve">trinta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dias</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Compensatória, para as infrações descritas nas alíneas “e” a “h” do subitem 12.1, de </w:t>
      </w:r>
      <w:r w:rsidDel="00000000" w:rsidR="00000000" w:rsidRPr="00000000">
        <w:rPr>
          <w:rFonts w:ascii="Calibri" w:cs="Calibri" w:eastAsia="Calibri" w:hAnsi="Calibri"/>
          <w:sz w:val="24"/>
          <w:szCs w:val="24"/>
          <w:rtl w:val="0"/>
        </w:rPr>
        <w:t xml:space="preserve">1% (um por cento) a 5% (cinco por cento) do valor do Contrato.</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Compensatória, para a inexecução total do contrato prevista na alínea “c” do subitem 12.1, </w:t>
      </w:r>
      <w:r w:rsidDel="00000000" w:rsidR="00000000" w:rsidRPr="00000000">
        <w:rPr>
          <w:rFonts w:ascii="Calibri" w:cs="Calibri" w:eastAsia="Calibri" w:hAnsi="Calibri"/>
          <w:sz w:val="24"/>
          <w:szCs w:val="24"/>
          <w:rtl w:val="0"/>
        </w:rPr>
        <w:t xml:space="preserve">de 5% (cinco por cento) a 10% (dez por cento) do valor do Contrato.</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Para infração descrita na alínea “b” do subitem 12.1, a multa será </w:t>
      </w:r>
      <w:r w:rsidDel="00000000" w:rsidR="00000000" w:rsidRPr="00000000">
        <w:rPr>
          <w:rFonts w:ascii="Calibri" w:cs="Calibri" w:eastAsia="Calibri" w:hAnsi="Calibri"/>
          <w:sz w:val="24"/>
          <w:szCs w:val="24"/>
          <w:rtl w:val="0"/>
        </w:rPr>
        <w:t xml:space="preserve">de 10% (dez por cento) a 20% (vinte por cento) do valor do Contrato.</w:t>
      </w:r>
    </w:p>
    <w:p w:rsidR="00000000" w:rsidDel="00000000" w:rsidP="00000000" w:rsidRDefault="00000000" w:rsidRPr="00000000" w14:paraId="000000C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Para infrações descritas na alínea “d” do subitem 12.1, a multa será </w:t>
      </w:r>
      <w:r w:rsidDel="00000000" w:rsidR="00000000" w:rsidRPr="00000000">
        <w:rPr>
          <w:rFonts w:ascii="Calibri" w:cs="Calibri" w:eastAsia="Calibri" w:hAnsi="Calibri"/>
          <w:sz w:val="24"/>
          <w:szCs w:val="24"/>
          <w:rtl w:val="0"/>
        </w:rPr>
        <w:t xml:space="preserve">de 5% (cinco por cento) a 10% (dez por cento) do valor do Contrato</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Para a infração descrita na alínea “a” do subitem 12.1, a multa será </w:t>
      </w:r>
      <w:r w:rsidDel="00000000" w:rsidR="00000000" w:rsidRPr="00000000">
        <w:rPr>
          <w:rFonts w:ascii="Calibri" w:cs="Calibri" w:eastAsia="Calibri" w:hAnsi="Calibri"/>
          <w:color w:val="000000"/>
          <w:sz w:val="24"/>
          <w:szCs w:val="24"/>
          <w:rtl w:val="0"/>
        </w:rPr>
        <w:t xml:space="preserve">de 5% (cinco por cento) a 10% (dez por cento) do valor do Contrato</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aplicação das sanções previstas neste Contrato não exclui, em hipótese alguma, a obrigação de reparação integral do dano causado ao Contratante (</w:t>
      </w:r>
      <w:hyperlink r:id="rId19">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156, §9º,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Todas as sanções previstas neste Contrato poderão ser aplicadas cumulativamente com a multa (</w:t>
      </w:r>
      <w:hyperlink r:id="rId20">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156, §7º,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Antes da aplicação da multa será facultada a defesa do interessado no prazo de 15 (quinze) dias úteis, contado da data de sua intimação (</w:t>
      </w:r>
      <w:hyperlink r:id="rId21">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157,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22">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156, §8º,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bookmarkStart w:colFirst="0" w:colLast="0" w:name="_heading=h.1t3h5sf" w:id="3"/>
      <w:bookmarkEnd w:id="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Previamente ao encaminhamento à cobrança judicial, a multa poderá ser recolhida administrativamente no prazo máximo de</w:t>
      </w:r>
      <w:r w:rsidDel="00000000" w:rsidR="00000000" w:rsidRPr="00000000">
        <w:rPr>
          <w:rFonts w:ascii="Calibri" w:cs="Calibri" w:eastAsia="Calibri" w:hAnsi="Calibri"/>
          <w:color w:val="000000"/>
          <w:sz w:val="24"/>
          <w:szCs w:val="24"/>
          <w:rtl w:val="0"/>
        </w:rPr>
        <w:t xml:space="preserve"> 30 (trinta)</w:t>
      </w:r>
      <w:r w:rsidDel="00000000" w:rsidR="00000000" w:rsidRPr="00000000">
        <w:rPr>
          <w:rFonts w:ascii="Calibri" w:cs="Calibri" w:eastAsia="Calibri" w:hAnsi="Calibri"/>
          <w:b w:val="0"/>
          <w:i w:val="0"/>
          <w:smallCaps w:val="0"/>
          <w:strike w:val="0"/>
          <w:color w:val="0000ff"/>
          <w:sz w:val="21"/>
          <w:szCs w:val="21"/>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dias, a contar da data do recebimento da comunicação enviada pela autoridade competente.</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aplicação das sanções realizar-se-á em processo administrativo que assegure o contraditório e a ampla defesa ao Contratado, observando-se o procedimento previsto no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caput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 parágrafos do </w:t>
      </w:r>
      <w:hyperlink r:id="rId23">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158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para as penalidades de impedimento de licitar e contratar e de declaração de inidoneidade para licitar ou contratar.</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aplicação das sanções serão considerados (</w:t>
      </w:r>
      <w:hyperlink r:id="rId24">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156, §1º,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a) a natureza e a gravidade da infração cometida;</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b) as peculiaridades do caso concreto;</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c) as circunstâncias agravantes ou atenuantes;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d) os danos que dela provierem para o Contratante;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284"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e) a implantação ou o aperfeiçoamento de programa de integridade, conforme normas e orientações dos órgãos de controle.</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atos previstos como infrações administrativas na </w:t>
      </w:r>
      <w:hyperlink r:id="rId25">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ou em outras leis de licitações e contratos da Administração Pública que também sejam tipificados como atos lesivos </w:t>
      </w:r>
      <w:hyperlink r:id="rId26">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na Lei nº 12.846, de 2013</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serão apurados e julgados conjuntamente, nos mesmos autos, observados o rito procedimental e autoridade competente definidos na referida </w:t>
      </w:r>
      <w:hyperlink r:id="rId27">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Lei (art. 159</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8">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160,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Contratante deverá, no prazo máximo de</w:t>
      </w:r>
      <w:r w:rsidDel="00000000" w:rsidR="00000000" w:rsidRPr="00000000">
        <w:rPr>
          <w:rFonts w:ascii="Calibri" w:cs="Calibri" w:eastAsia="Calibri" w:hAnsi="Calibri"/>
          <w:b w:val="0"/>
          <w:i w:val="0"/>
          <w:smallCaps w:val="0"/>
          <w:strike w:val="0"/>
          <w:color w:val="00b05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9">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161,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sanções de impedimento de licitar e contratar e declaração de inidoneidade para licitar ou contratar são passíveis de reabilitação na forma do </w:t>
      </w:r>
      <w:hyperlink r:id="rId30">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163 da Lei nº 14.133/21.</w:t>
        </w:r>
      </w:hyperlink>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1">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Instrução Normativa SEGES/ME nº 26, de 13 de abril de 2022</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w:t>
      </w:r>
      <w:r w:rsidDel="00000000" w:rsidR="00000000" w:rsidRPr="00000000">
        <w:rPr>
          <w:rFonts w:ascii="Calibri" w:cs="Calibri" w:eastAsia="Calibri" w:hAnsi="Calibri"/>
          <w:b w:val="1"/>
          <w:color w:val="000000"/>
          <w:sz w:val="24"/>
          <w:szCs w:val="24"/>
          <w:rtl w:val="0"/>
        </w:rPr>
        <w:t xml:space="preserve">SEGUNDA</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 DA EXTINÇÃO CONTRATUAL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contrato será extinto quando cumpridas as obrigações de ambas as partes, ainda que isso ocorra antes do prazo estipulado para tanto.</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as obrigações não forem cumpridas no prazo estipulado, a vigência ficará prorrogada até a conclusão do objeto, caso em que deverá a Administração providenciar a readequação do cronograma fixado para o contrato.</w:t>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Quando a não conclusão do contrato referida no item anterior decorrer de culpa do contratado: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ficará ele constituído em mora, sendo-lhe aplicáveis as respectivas sanções administrativas; e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poderá a Administração optar pela extinção do contrato e, nesse caso, adotará as medidas admitidas em lei para a continuidade da execução contratual</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contrato poderá ser extinto antes de cumpridas as obrigações nele estipuladas, ou antes do prazo nele fixado, por algum dos motivos previstos no </w:t>
      </w:r>
      <w:hyperlink r:id="rId32">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artigo 137 da Lei nº 14.133/21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bem como amigavelmente, assegurados o contraditório e a ampla defesa.</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Nesta hipótese, aplicam-se também os </w:t>
      </w:r>
      <w:hyperlink r:id="rId33">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artigos 138 e 139</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da mesma Lei.</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termo de extinção, sempre que possível, será precedido:</w:t>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Balanço dos eventos contratuais já cumpridos ou parcialmente cumpridos;</w:t>
      </w:r>
    </w:p>
    <w:p w:rsidR="00000000" w:rsidDel="00000000" w:rsidP="00000000" w:rsidRDefault="00000000" w:rsidRPr="00000000" w14:paraId="000000E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Relação dos pagamentos já efetuados e ainda devidos;</w:t>
      </w:r>
    </w:p>
    <w:p w:rsidR="00000000" w:rsidDel="00000000" w:rsidP="00000000" w:rsidRDefault="00000000" w:rsidRPr="00000000" w14:paraId="000000E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Indenizações e multas.</w:t>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 (</w:t>
      </w:r>
      <w:hyperlink r:id="rId34">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131, </w:t>
        </w:r>
      </w:hyperlink>
      <w:r w:rsidDel="00000000" w:rsidR="00000000" w:rsidRPr="00000000">
        <w:rPr>
          <w:rFonts w:ascii="Calibri" w:cs="Calibri" w:eastAsia="Calibri" w:hAnsi="Calibri"/>
          <w:b w:val="0"/>
          <w:i w:val="1"/>
          <w:smallCaps w:val="0"/>
          <w:strike w:val="0"/>
          <w:color w:val="000080"/>
          <w:sz w:val="24"/>
          <w:szCs w:val="24"/>
          <w:u w:val="single"/>
          <w:shd w:fill="auto" w:val="clear"/>
          <w:vertAlign w:val="baseline"/>
          <w:rtl w:val="0"/>
        </w:rPr>
        <w:t xml:space="preserve">caput, </w:t>
      </w:r>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da Lei n.º 14.133, de 2021).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0E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w:t>
      </w:r>
      <w:r w:rsidDel="00000000" w:rsidR="00000000" w:rsidRPr="00000000">
        <w:rPr>
          <w:rFonts w:ascii="Calibri" w:cs="Calibri" w:eastAsia="Calibri" w:hAnsi="Calibri"/>
          <w:b w:val="1"/>
          <w:color w:val="000000"/>
          <w:sz w:val="24"/>
          <w:szCs w:val="24"/>
          <w:rtl w:val="0"/>
        </w:rPr>
        <w:t xml:space="preserve">TERCEIR</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 – DOTAÇÃO ORÇAMENTÁRIA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1134"/>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Gestão/Unidade: </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1134"/>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Fonte de Recursos:  </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1134"/>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Programa de Trabalho: </w:t>
      </w:r>
    </w:p>
    <w:p w:rsidR="00000000" w:rsidDel="00000000" w:rsidP="00000000" w:rsidRDefault="00000000" w:rsidRPr="00000000" w14:paraId="000000F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1134"/>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Elemento de Despesa: </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1134"/>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Plano Interno: </w:t>
      </w:r>
    </w:p>
    <w:p w:rsidR="00000000" w:rsidDel="00000000" w:rsidP="00000000" w:rsidRDefault="00000000" w:rsidRPr="00000000" w14:paraId="000000F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1134"/>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Nota de Empenho:</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0F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QU</w:t>
      </w:r>
      <w:r w:rsidDel="00000000" w:rsidR="00000000" w:rsidRPr="00000000">
        <w:rPr>
          <w:rFonts w:ascii="Calibri" w:cs="Calibri" w:eastAsia="Calibri" w:hAnsi="Calibri"/>
          <w:b w:val="1"/>
          <w:color w:val="000000"/>
          <w:sz w:val="24"/>
          <w:szCs w:val="24"/>
          <w:rtl w:val="0"/>
        </w:rPr>
        <w:t xml:space="preserve">AR</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TA – DOS CASOS OMISSOS </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casos omissos serão decididos pelo contratante, segundo as disposições contidas na </w:t>
      </w:r>
      <w:hyperlink r:id="rId35">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 demais normas federais aplicáveis e, subsidiariamente, segundo as disposições contidas na </w:t>
      </w:r>
      <w:hyperlink r:id="rId36">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Lei nº 8.078, de 1990 – Código de Defesa do Consumidor</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e normas e princípios gerais dos contratos.</w:t>
      </w:r>
      <w:r w:rsidDel="00000000" w:rsidR="00000000" w:rsidRPr="00000000">
        <w:rPr>
          <w:rtl w:val="0"/>
        </w:rPr>
      </w:r>
    </w:p>
    <w:p w:rsidR="00000000" w:rsidDel="00000000" w:rsidP="00000000" w:rsidRDefault="00000000" w:rsidRPr="00000000" w14:paraId="000000F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w:t>
      </w:r>
      <w:r w:rsidDel="00000000" w:rsidR="00000000" w:rsidRPr="00000000">
        <w:rPr>
          <w:rFonts w:ascii="Calibri" w:cs="Calibri" w:eastAsia="Calibri" w:hAnsi="Calibri"/>
          <w:b w:val="1"/>
          <w:color w:val="000000"/>
          <w:sz w:val="24"/>
          <w:szCs w:val="24"/>
          <w:rtl w:val="0"/>
        </w:rPr>
        <w:t xml:space="preserve">QUINT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 – ALTERAÇÕES</w:t>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Eventuais alterações contratuais reger-se-ão pela disciplina dos </w:t>
      </w:r>
      <w:hyperlink r:id="rId37">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arts. 124 e seguintes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00000" w:rsidDel="00000000" w:rsidP="00000000" w:rsidRDefault="00000000" w:rsidRPr="00000000" w14:paraId="000000F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Registros que não caracterizam alteração do contrato podem ser realizados por simples apostila, dispensada a celebração de termo aditivo, na forma do </w:t>
      </w:r>
      <w:hyperlink r:id="rId38">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136 da Lei nº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S</w:t>
      </w:r>
      <w:r w:rsidDel="00000000" w:rsidR="00000000" w:rsidRPr="00000000">
        <w:rPr>
          <w:rFonts w:ascii="Calibri" w:cs="Calibri" w:eastAsia="Calibri" w:hAnsi="Calibri"/>
          <w:b w:val="1"/>
          <w:color w:val="000000"/>
          <w:sz w:val="24"/>
          <w:szCs w:val="24"/>
          <w:rtl w:val="0"/>
        </w:rPr>
        <w:t xml:space="preserve">EXTA</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 PUBLICAÇÃO</w:t>
      </w:r>
    </w:p>
    <w:p w:rsidR="00000000" w:rsidDel="00000000" w:rsidP="00000000" w:rsidRDefault="00000000" w:rsidRPr="00000000" w14:paraId="000000F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sz w:val="20"/>
          <w:szCs w:val="20"/>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Incumbirá ao contratante divulgar o presente instrumento no Portal Nacional de Contratações Públicas (PNCP), na forma prevista no </w:t>
      </w:r>
      <w:hyperlink r:id="rId39">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94 da Lei 14.133, de 2021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bem como no respectivo sítio oficial na Internet, em atenção ao art. 91,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caput,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da Lei n.º 14.133, de 2021, e ao </w:t>
      </w:r>
      <w:hyperlink r:id="rId40">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8º, §2º, da Lei n. 12.527, de 2011</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c/c </w:t>
      </w:r>
      <w:hyperlink r:id="rId41">
        <w:r w:rsidDel="00000000" w:rsidR="00000000" w:rsidRPr="00000000">
          <w:rPr>
            <w:rFonts w:ascii="Calibri" w:cs="Calibri" w:eastAsia="Calibri" w:hAnsi="Calibri"/>
            <w:b w:val="0"/>
            <w:i w:val="0"/>
            <w:smallCaps w:val="0"/>
            <w:strike w:val="0"/>
            <w:color w:val="000080"/>
            <w:sz w:val="24"/>
            <w:szCs w:val="24"/>
            <w:u w:val="single"/>
            <w:shd w:fill="auto" w:val="clear"/>
            <w:vertAlign w:val="baseline"/>
            <w:rtl w:val="0"/>
          </w:rPr>
          <w:t xml:space="preserve">art. 7º, §3º, inciso V, do Decreto n. 7.724, de 2012.</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i w:val="0"/>
          <w:smallCaps w:val="0"/>
          <w:strike w:val="0"/>
          <w:color w:val="000000"/>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CLÁUSULA DÉCIMA </w:t>
      </w:r>
      <w:r w:rsidDel="00000000" w:rsidR="00000000" w:rsidRPr="00000000">
        <w:rPr>
          <w:rFonts w:ascii="Calibri" w:cs="Calibri" w:eastAsia="Calibri" w:hAnsi="Calibri"/>
          <w:b w:val="1"/>
          <w:color w:val="000000"/>
          <w:sz w:val="24"/>
          <w:szCs w:val="24"/>
          <w:rtl w:val="0"/>
        </w:rPr>
        <w:t xml:space="preserve">SÉTIMA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FORO </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sz w:val="20"/>
          <w:szCs w:val="20"/>
          <w:shd w:fill="auto" w:val="clear"/>
          <w:vertAlign w:val="baseline"/>
        </w:rPr>
      </w:pPr>
      <w:hyperlink r:id="r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Fica eleito o Foro da Justiça Federal em </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Foz do Iguaçu, Subseção Judiciária de Foz do Iguaçu para dirimir os litígios que decorrerem da execução deste Termo de Contrato que não puderem ser compostos pela conciliação, conforme art. 92, §1º, da Lei nº 14.133/21.</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Foz do Iguaçu/PR, datado e assinado com Certificado Digital.</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__________________________</w:t>
        <w:tab/>
        <w:tab/>
        <w:tab/>
        <w:tab/>
        <w:t xml:space="preserve">___________________________</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Representante da contratante</w:t>
        <w:tab/>
        <w:tab/>
        <w:tab/>
        <w:tab/>
        <w:t xml:space="preserve">  Representante da Contratada</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__________________________</w:t>
        <w:tab/>
        <w:tab/>
        <w:tab/>
        <w:tab/>
        <w:t xml:space="preserve">___________________________</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Testemunha</w:t>
        <w:tab/>
        <w:tab/>
        <w:tab/>
        <w:tab/>
        <w:tab/>
        <w:tab/>
        <w:t xml:space="preserve">                   Testemunha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0"/>
        <w:jc w:val="center"/>
        <w:rPr>
          <w:rFonts w:ascii="Arial" w:cs="Arial" w:eastAsia="Arial" w:hAnsi="Arial"/>
          <w:b w:val="0"/>
          <w:i w:val="1"/>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spacing w:line="276" w:lineRule="auto"/>
        <w:rPr>
          <w:rFonts w:ascii="Calibri" w:cs="Calibri" w:eastAsia="Calibri" w:hAnsi="Calibri"/>
          <w:sz w:val="24"/>
          <w:szCs w:val="24"/>
        </w:rPr>
      </w:pPr>
      <w:r w:rsidDel="00000000" w:rsidR="00000000" w:rsidRPr="00000000">
        <w:rPr>
          <w:rFonts w:ascii="Calibri" w:cs="Calibri" w:eastAsia="Calibri" w:hAnsi="Calibri"/>
          <w:i w:val="1"/>
          <w:color w:val="000000"/>
          <w:sz w:val="24"/>
          <w:szCs w:val="24"/>
          <w:rtl w:val="0"/>
        </w:rPr>
        <w:t xml:space="preserve">Câmara Nacional de Modelos de Licitações e Contratos da Consultoria-Geral da União</w:t>
      </w:r>
      <w:r w:rsidDel="00000000" w:rsidR="00000000" w:rsidRPr="00000000">
        <w:rPr>
          <w:rtl w:val="0"/>
        </w:rPr>
      </w:r>
    </w:p>
    <w:p w:rsidR="00000000" w:rsidDel="00000000" w:rsidP="00000000" w:rsidRDefault="00000000" w:rsidRPr="00000000" w14:paraId="00000110">
      <w:pPr>
        <w:spacing w:line="276" w:lineRule="auto"/>
        <w:rPr>
          <w:rFonts w:ascii="Calibri" w:cs="Calibri" w:eastAsia="Calibri" w:hAnsi="Calibri"/>
          <w:sz w:val="24"/>
          <w:szCs w:val="24"/>
        </w:rPr>
      </w:pPr>
      <w:r w:rsidDel="00000000" w:rsidR="00000000" w:rsidRPr="00000000">
        <w:rPr>
          <w:rFonts w:ascii="Calibri" w:cs="Calibri" w:eastAsia="Calibri" w:hAnsi="Calibri"/>
          <w:i w:val="1"/>
          <w:color w:val="000000"/>
          <w:sz w:val="24"/>
          <w:szCs w:val="24"/>
          <w:rtl w:val="0"/>
        </w:rPr>
        <w:t xml:space="preserve">Atualização: maio/2023</w:t>
      </w:r>
      <w:r w:rsidDel="00000000" w:rsidR="00000000" w:rsidRPr="00000000">
        <w:rPr>
          <w:rtl w:val="0"/>
        </w:rPr>
      </w:r>
    </w:p>
    <w:p w:rsidR="00000000" w:rsidDel="00000000" w:rsidP="00000000" w:rsidRDefault="00000000" w:rsidRPr="00000000" w14:paraId="00000111">
      <w:pPr>
        <w:spacing w:line="276" w:lineRule="auto"/>
        <w:rPr>
          <w:rFonts w:ascii="Calibri" w:cs="Calibri" w:eastAsia="Calibri" w:hAnsi="Calibri"/>
          <w:sz w:val="24"/>
          <w:szCs w:val="24"/>
        </w:rPr>
      </w:pPr>
      <w:r w:rsidDel="00000000" w:rsidR="00000000" w:rsidRPr="00000000">
        <w:rPr>
          <w:rFonts w:ascii="Calibri" w:cs="Calibri" w:eastAsia="Calibri" w:hAnsi="Calibri"/>
          <w:i w:val="1"/>
          <w:color w:val="000000"/>
          <w:sz w:val="24"/>
          <w:szCs w:val="24"/>
          <w:rtl w:val="0"/>
        </w:rPr>
        <w:t xml:space="preserve">Termo de contrato modelo para Pregão Eletrônico – Serviços sem mão de obra em regime de dedicação exclusiva - Lei n.º 14.133, de 2021.</w:t>
      </w:r>
      <w:r w:rsidDel="00000000" w:rsidR="00000000" w:rsidRPr="00000000">
        <w:rPr>
          <w:rtl w:val="0"/>
        </w:rPr>
      </w:r>
    </w:p>
    <w:p w:rsidR="00000000" w:rsidDel="00000000" w:rsidP="00000000" w:rsidRDefault="00000000" w:rsidRPr="00000000" w14:paraId="00000112">
      <w:pPr>
        <w:spacing w:line="276" w:lineRule="auto"/>
        <w:rPr>
          <w:rFonts w:ascii="Calibri" w:cs="Calibri" w:eastAsia="Calibri" w:hAnsi="Calibri"/>
          <w:sz w:val="24"/>
          <w:szCs w:val="24"/>
        </w:rPr>
      </w:pPr>
      <w:r w:rsidDel="00000000" w:rsidR="00000000" w:rsidRPr="00000000">
        <w:rPr>
          <w:rFonts w:ascii="Calibri" w:cs="Calibri" w:eastAsia="Calibri" w:hAnsi="Calibri"/>
          <w:i w:val="1"/>
          <w:color w:val="000000"/>
          <w:sz w:val="24"/>
          <w:szCs w:val="24"/>
          <w:rtl w:val="0"/>
        </w:rPr>
        <w:t xml:space="preserve">Aprovado pela Secretaria de Gestão e Inovação.</w:t>
      </w:r>
      <w:r w:rsidDel="00000000" w:rsidR="00000000" w:rsidRPr="00000000">
        <w:rPr>
          <w:rtl w:val="0"/>
        </w:rPr>
      </w:r>
    </w:p>
    <w:p w:rsidR="00000000" w:rsidDel="00000000" w:rsidP="00000000" w:rsidRDefault="00000000" w:rsidRPr="00000000" w14:paraId="00000113">
      <w:pPr>
        <w:spacing w:line="276" w:lineRule="auto"/>
        <w:rPr>
          <w:rFonts w:ascii="Calibri" w:cs="Calibri" w:eastAsia="Calibri" w:hAnsi="Calibri"/>
          <w:sz w:val="24"/>
          <w:szCs w:val="24"/>
        </w:rPr>
      </w:pPr>
      <w:r w:rsidDel="00000000" w:rsidR="00000000" w:rsidRPr="00000000">
        <w:rPr>
          <w:rFonts w:ascii="Calibri" w:cs="Calibri" w:eastAsia="Calibri" w:hAnsi="Calibri"/>
          <w:i w:val="1"/>
          <w:color w:val="000000"/>
          <w:sz w:val="24"/>
          <w:szCs w:val="24"/>
          <w:rtl w:val="0"/>
        </w:rPr>
        <w:t xml:space="preserve">Identidade visual pela Secretaria de Gestão e Inovação</w:t>
      </w:r>
      <w:r w:rsidDel="00000000" w:rsidR="00000000" w:rsidRPr="00000000">
        <w:rPr>
          <w:rtl w:val="0"/>
        </w:rPr>
      </w:r>
    </w:p>
    <w:sectPr>
      <w:headerReference r:id="rId43" w:type="default"/>
      <w:footerReference r:id="rId44" w:type="default"/>
      <w:pgSz w:h="16838" w:w="11906" w:orient="portrait"/>
      <w:pgMar w:bottom="1418" w:top="1418"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 w:name="Calibri"/>
  <w:font w:name="Bitstream Chart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keepNext w:val="0"/>
      <w:keepLines w:val="0"/>
      <w:widowControl w:val="1"/>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Fonts w:ascii="Bitstream Charter" w:cs="Bitstream Charter" w:eastAsia="Bitstream Charter" w:hAnsi="Bitstream Charter"/>
        <w:b w:val="0"/>
        <w:i w:val="0"/>
        <w:smallCaps w:val="0"/>
        <w:strike w:val="0"/>
        <w:color w:val="00000a"/>
        <w:sz w:val="14"/>
        <w:szCs w:val="14"/>
        <w:u w:val="none"/>
        <w:shd w:fill="auto" w:val="clear"/>
        <w:vertAlign w:val="baseline"/>
        <w:rtl w:val="0"/>
      </w:rPr>
      <w:t xml:space="preserve">Página </w:t>
    </w:r>
    <w:r w:rsidDel="00000000" w:rsidR="00000000" w:rsidRPr="00000000">
      <w:rPr/>
      <w:fldChar w:fldCharType="begin"/>
      <w:instrText xml:space="preserve">PAGE</w:instrText>
      <w:fldChar w:fldCharType="separate"/>
      <w:fldChar w:fldCharType="end"/>
    </w:r>
    <w:r w:rsidDel="00000000" w:rsidR="00000000" w:rsidRPr="00000000">
      <w:rPr>
        <w:rFonts w:ascii="Bitstream Charter" w:cs="Bitstream Charter" w:eastAsia="Bitstream Charter" w:hAnsi="Bitstream Charter"/>
        <w:b w:val="0"/>
        <w:i w:val="0"/>
        <w:smallCaps w:val="0"/>
        <w:strike w:val="0"/>
        <w:color w:val="00000a"/>
        <w:sz w:val="14"/>
        <w:szCs w:val="14"/>
        <w:u w:val="none"/>
        <w:shd w:fill="auto" w:val="clear"/>
        <w:vertAlign w:val="baseline"/>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widowControl w:val="1"/>
      <w:shd w:fill="auto" w:val="clear"/>
      <w:spacing w:after="0" w:before="28" w:line="240" w:lineRule="auto"/>
      <w:ind w:left="0" w:right="0" w:firstLine="0"/>
      <w:jc w:val="center"/>
      <w:rPr>
        <w:rFonts w:ascii="Bitstream Charter" w:cs="Bitstream Charter" w:eastAsia="Bitstream Charter" w:hAnsi="Bitstream Charter"/>
        <w:sz w:val="14"/>
        <w:szCs w:val="14"/>
      </w:rPr>
    </w:pPr>
    <w:r w:rsidDel="00000000" w:rsidR="00000000" w:rsidRPr="00000000">
      <w:rPr>
        <w:rFonts w:ascii="Bitstream Charter" w:cs="Bitstream Charter" w:eastAsia="Bitstream Charter" w:hAnsi="Bitstream Charter"/>
        <w:sz w:val="14"/>
        <w:szCs w:val="14"/>
        <w:rtl w:val="0"/>
      </w:rPr>
      <w:t xml:space="preserve">Avenida Tancredo Neves, nº. 3.147, Itaipu B</w:t>
    </w:r>
  </w:p>
  <w:p w:rsidR="00000000" w:rsidDel="00000000" w:rsidP="00000000" w:rsidRDefault="00000000" w:rsidRPr="00000000" w14:paraId="0000011C">
    <w:pPr>
      <w:keepNext w:val="0"/>
      <w:keepLines w:val="0"/>
      <w:widowControl w:val="1"/>
      <w:shd w:fill="auto" w:val="clear"/>
      <w:spacing w:after="0" w:before="28" w:line="240" w:lineRule="auto"/>
      <w:ind w:left="0" w:right="0" w:firstLine="0"/>
      <w:jc w:val="center"/>
      <w:rPr>
        <w:rFonts w:ascii="Bitstream Charter" w:cs="Bitstream Charter" w:eastAsia="Bitstream Charter" w:hAnsi="Bitstream Charter"/>
        <w:sz w:val="14"/>
        <w:szCs w:val="14"/>
      </w:rPr>
    </w:pPr>
    <w:r w:rsidDel="00000000" w:rsidR="00000000" w:rsidRPr="00000000">
      <w:rPr>
        <w:rFonts w:ascii="Bitstream Charter" w:cs="Bitstream Charter" w:eastAsia="Bitstream Charter" w:hAnsi="Bitstream Charter"/>
        <w:sz w:val="14"/>
        <w:szCs w:val="14"/>
        <w:rtl w:val="0"/>
      </w:rPr>
      <w:t xml:space="preserve">CEP: 85.867-000 – Foz do Iguaçu/PR - Fone: (45) 3522-9695 - website: portal.unila.edu.br</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widowControl w:val="1"/>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2562225</wp:posOffset>
          </wp:positionH>
          <wp:positionV relativeFrom="paragraph">
            <wp:posOffset>-204469</wp:posOffset>
          </wp:positionV>
          <wp:extent cx="551180" cy="513080"/>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31" l="-34" r="-33" t="-32"/>
                  <a:stretch>
                    <a:fillRect/>
                  </a:stretch>
                </pic:blipFill>
                <pic:spPr>
                  <a:xfrm>
                    <a:off x="0" y="0"/>
                    <a:ext cx="551180" cy="513080"/>
                  </a:xfrm>
                  <a:prstGeom prst="rect"/>
                  <a:ln/>
                </pic:spPr>
              </pic:pic>
            </a:graphicData>
          </a:graphic>
        </wp:anchor>
      </w:drawing>
    </w:r>
  </w:p>
  <w:p w:rsidR="00000000" w:rsidDel="00000000" w:rsidP="00000000" w:rsidRDefault="00000000" w:rsidRPr="00000000" w14:paraId="00000115">
    <w:pPr>
      <w:keepNext w:val="0"/>
      <w:keepLines w:val="0"/>
      <w:widowControl w:val="1"/>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tabs>
        <w:tab w:val="right" w:leader="none" w:pos="9360"/>
      </w:tabs>
      <w:ind w:left="0" w:right="0" w:firstLine="0"/>
      <w:jc w:val="center"/>
      <w:rPr>
        <w:b w:val="1"/>
        <w:color w:val="000000"/>
      </w:rPr>
    </w:pPr>
    <w:r w:rsidDel="00000000" w:rsidR="00000000" w:rsidRPr="00000000">
      <w:rPr>
        <w:b w:val="1"/>
        <w:color w:val="000000"/>
        <w:sz w:val="20"/>
        <w:szCs w:val="20"/>
        <w:rtl w:val="0"/>
      </w:rPr>
      <w:t xml:space="preserve">Ministério da Educação</w:t>
    </w:r>
    <w:r w:rsidDel="00000000" w:rsidR="00000000" w:rsidRPr="00000000">
      <w:rPr>
        <w:b w:val="1"/>
        <w:color w:val="000000"/>
        <w:rtl w:val="0"/>
      </w:rPr>
      <w:t xml:space="preserve"> </w:t>
    </w:r>
  </w:p>
  <w:p w:rsidR="00000000" w:rsidDel="00000000" w:rsidP="00000000" w:rsidRDefault="00000000" w:rsidRPr="00000000" w14:paraId="00000118">
    <w:pPr>
      <w:tabs>
        <w:tab w:val="right" w:leader="none" w:pos="9360"/>
      </w:tabs>
      <w:ind w:left="0" w:right="0" w:firstLine="0"/>
      <w:jc w:val="center"/>
      <w:rPr>
        <w:rFonts w:ascii="Arial" w:cs="Arial" w:eastAsia="Arial" w:hAnsi="Arial"/>
        <w:sz w:val="20"/>
        <w:szCs w:val="20"/>
      </w:rPr>
    </w:pPr>
    <w:r w:rsidDel="00000000" w:rsidR="00000000" w:rsidRPr="00000000">
      <w:rPr>
        <w:b w:val="1"/>
        <w:color w:val="000000"/>
        <w:sz w:val="20"/>
        <w:szCs w:val="20"/>
        <w:rtl w:val="0"/>
      </w:rPr>
      <w:t xml:space="preserve">Universidade Federal da</w:t>
    </w:r>
    <w:r w:rsidDel="00000000" w:rsidR="00000000" w:rsidRPr="00000000">
      <w:rPr>
        <w:b w:val="1"/>
        <w:color w:val="000000"/>
        <w:rtl w:val="0"/>
      </w:rPr>
      <w:t xml:space="preserve"> </w:t>
    </w:r>
    <w:r w:rsidDel="00000000" w:rsidR="00000000" w:rsidRPr="00000000">
      <w:rPr>
        <w:b w:val="1"/>
        <w:color w:val="000000"/>
        <w:sz w:val="20"/>
        <w:szCs w:val="20"/>
        <w:rtl w:val="0"/>
      </w:rPr>
      <w:t xml:space="preserve">Integração Latino-Americana</w:t>
    </w:r>
    <w:r w:rsidDel="00000000" w:rsidR="00000000" w:rsidRPr="00000000">
      <w:rPr>
        <w:rtl w:val="0"/>
      </w:rPr>
    </w:r>
  </w:p>
  <w:p w:rsidR="00000000" w:rsidDel="00000000" w:rsidP="00000000" w:rsidRDefault="00000000" w:rsidRPr="00000000" w14:paraId="00000119">
    <w:pPr>
      <w:tabs>
        <w:tab w:val="right" w:leader="none" w:pos="9360"/>
      </w:tabs>
      <w:ind w:left="-426" w:right="0" w:firstLine="0"/>
      <w:jc w:val="center"/>
      <w:rPr>
        <w:rFonts w:ascii="Bitstream Charter" w:cs="Bitstream Charter" w:eastAsia="Bitstream Charter" w:hAnsi="Bitstream Charter"/>
        <w:b w:val="1"/>
        <w:color w:val="000000"/>
        <w:sz w:val="22"/>
        <w:szCs w:val="22"/>
      </w:rPr>
    </w:pPr>
    <w:r w:rsidDel="00000000" w:rsidR="00000000" w:rsidRPr="00000000">
      <w:rPr>
        <w:rFonts w:ascii="Bitstream Charter" w:cs="Bitstream Charter" w:eastAsia="Bitstream Charter" w:hAnsi="Bitstream Charter"/>
        <w:b w:val="1"/>
        <w:color w:val="000000"/>
        <w:sz w:val="22"/>
        <w:szCs w:val="22"/>
      </w:rPr>
      <mc:AlternateContent>
        <mc:Choice Requires="wpg">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60616" cy="60616"/>
              <wp:effectExtent b="0" l="0" r="0" t="0"/>
              <wp:wrapNone/>
              <wp:docPr id="1" name=""/>
              <a:graphic>
                <a:graphicData uri="http://schemas.microsoft.com/office/word/2010/wordprocessingShape">
                  <wps:wsp>
                    <wps:cNvSpPr/>
                    <wps:cNvPr id="2" name="Shape 2"/>
                    <wps:spPr>
                      <a:xfrm rot="-2700000">
                        <a:off x="5320260" y="3772440"/>
                        <a:ext cx="51480" cy="1512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quo" w:cs="quo" w:eastAsia="quo" w:hAnsi="quo"/>
                              <w:b w:val="0"/>
                              <w:i w:val="0"/>
                              <w:smallCaps w:val="0"/>
                              <w:strike w:val="0"/>
                              <w:color w:val="ffffff"/>
                              <w:sz w:val="144"/>
                              <w:vertAlign w:val="baseline"/>
                            </w:rPr>
                            <w:t xml:space="preserve">MINUTA</w:t>
                          </w: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60616" cy="60616"/>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0616" cy="60616"/>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rFonts w:ascii="Calibri" w:cs="Calibri" w:eastAsia="Calibri" w:hAnsi="Calibri"/>
        <w:b w:val="1"/>
        <w:i w:val="0"/>
        <w:sz w:val="24"/>
        <w:szCs w:val="24"/>
      </w:rPr>
    </w:lvl>
    <w:lvl w:ilvl="1">
      <w:start w:val="1"/>
      <w:numFmt w:val="decimal"/>
      <w:lvlText w:val="%1.%2."/>
      <w:lvlJc w:val="left"/>
      <w:pPr>
        <w:ind w:left="568" w:firstLine="0"/>
      </w:pPr>
      <w:rPr>
        <w:rFonts w:ascii="Calibri" w:cs="Calibri" w:eastAsia="Calibri" w:hAnsi="Calibri"/>
        <w:b w:val="0"/>
        <w:i w:val="0"/>
        <w:color w:val="000000"/>
        <w:sz w:val="21"/>
        <w:szCs w:val="21"/>
      </w:rPr>
    </w:lvl>
    <w:lvl w:ilvl="2">
      <w:start w:val="1"/>
      <w:numFmt w:val="decimal"/>
      <w:lvlText w:val="%1.%2.%3."/>
      <w:lvlJc w:val="left"/>
      <w:pPr>
        <w:ind w:left="567" w:firstLine="0"/>
      </w:pPr>
      <w:rPr>
        <w:rFonts w:ascii="Calibri" w:cs="Calibri" w:eastAsia="Calibri" w:hAnsi="Calibri"/>
        <w:b w:val="0"/>
        <w:i w:val="0"/>
        <w:sz w:val="21"/>
        <w:szCs w:val="21"/>
      </w:rPr>
    </w:lvl>
    <w:lvl w:ilvl="3">
      <w:start w:val="1"/>
      <w:numFmt w:val="decimal"/>
      <w:lvlText w:val="%1.%2.%3.%4."/>
      <w:lvlJc w:val="left"/>
      <w:pPr>
        <w:ind w:left="851" w:firstLine="0"/>
      </w:pPr>
      <w:rPr>
        <w:rFonts w:ascii="Calibri" w:cs="Calibri" w:eastAsia="Calibri" w:hAnsi="Calibri"/>
        <w:b w:val="0"/>
        <w:i w:val="0"/>
        <w:sz w:val="24"/>
        <w:szCs w:val="24"/>
      </w:rPr>
    </w:lvl>
    <w:lvl w:ilvl="4">
      <w:start w:val="1"/>
      <w:numFmt w:val="decimal"/>
      <w:lvlText w:val="%1.%2.%3.%4.%5."/>
      <w:lvlJc w:val="left"/>
      <w:pPr>
        <w:ind w:left="1134" w:firstLine="0"/>
      </w:pPr>
      <w:rPr>
        <w:b w:val="1"/>
        <w:i w:val="0"/>
      </w:rPr>
    </w:lvl>
    <w:lvl w:ilvl="5">
      <w:start w:val="1"/>
      <w:numFmt w:val="decimal"/>
      <w:lvlText w:val="%1.%2.%3.%4.%5.%6."/>
      <w:lvlJc w:val="left"/>
      <w:pPr>
        <w:ind w:left="2736" w:firstLine="0"/>
      </w:pPr>
      <w:rPr/>
    </w:lvl>
    <w:lvl w:ilvl="6">
      <w:start w:val="1"/>
      <w:numFmt w:val="decimal"/>
      <w:lvlText w:val="%1.%2.%3.%4.%5.%6.%7."/>
      <w:lvlJc w:val="left"/>
      <w:pPr>
        <w:ind w:left="3240" w:firstLine="0"/>
      </w:pPr>
      <w:rPr/>
    </w:lvl>
    <w:lvl w:ilvl="7">
      <w:start w:val="1"/>
      <w:numFmt w:val="decimal"/>
      <w:lvlText w:val="%1.%2.%3.%4.%5.%6.%7.%8."/>
      <w:lvlJc w:val="left"/>
      <w:pPr>
        <w:ind w:left="3744" w:firstLine="0"/>
      </w:pPr>
      <w:rPr/>
    </w:lvl>
    <w:lvl w:ilvl="8">
      <w:start w:val="1"/>
      <w:numFmt w:val="decimal"/>
      <w:lvlText w:val="%1.%2.%3.%4.%5.%6.%7.%8.%9."/>
      <w:lvlJc w:val="left"/>
      <w:pPr>
        <w:ind w:left="4320" w:firstLine="0"/>
      </w:pPr>
      <w:rPr/>
    </w:lvl>
  </w:abstractNum>
  <w:abstractNum w:abstractNumId="2">
    <w:lvl w:ilvl="0">
      <w:start w:val="1"/>
      <w:numFmt w:val="decimal"/>
      <w:lvlText w:val="%1."/>
      <w:lvlJc w:val="left"/>
      <w:pPr>
        <w:ind w:left="0" w:firstLine="0"/>
      </w:pPr>
      <w:rPr>
        <w:b w:val="1"/>
        <w:i w:val="0"/>
      </w:rPr>
    </w:lvl>
    <w:lvl w:ilvl="1">
      <w:start w:val="1"/>
      <w:numFmt w:val="decimal"/>
      <w:lvlText w:val="%1.%2."/>
      <w:lvlJc w:val="left"/>
      <w:pPr>
        <w:ind w:left="568" w:firstLine="0"/>
      </w:pPr>
      <w:rPr>
        <w:rFonts w:ascii="Calibri" w:cs="Calibri" w:eastAsia="Calibri" w:hAnsi="Calibri"/>
        <w:b w:val="0"/>
        <w:i w:val="0"/>
        <w:color w:val="00000a"/>
        <w:sz w:val="21"/>
        <w:szCs w:val="21"/>
      </w:rPr>
    </w:lvl>
    <w:lvl w:ilvl="2">
      <w:start w:val="1"/>
      <w:numFmt w:val="decimal"/>
      <w:lvlText w:val="%1.%2.%3."/>
      <w:lvlJc w:val="left"/>
      <w:pPr>
        <w:ind w:left="567" w:firstLine="0"/>
      </w:pPr>
      <w:rPr>
        <w:rFonts w:ascii="Calibri" w:cs="Calibri" w:eastAsia="Calibri" w:hAnsi="Calibri"/>
        <w:b w:val="0"/>
        <w:i w:val="0"/>
        <w:sz w:val="21"/>
        <w:szCs w:val="21"/>
      </w:rPr>
    </w:lvl>
    <w:lvl w:ilvl="3">
      <w:start w:val="1"/>
      <w:numFmt w:val="decimal"/>
      <w:lvlText w:val="%1.%2.%3.%4."/>
      <w:lvlJc w:val="left"/>
      <w:pPr>
        <w:ind w:left="851" w:firstLine="0"/>
      </w:pPr>
      <w:rPr>
        <w:rFonts w:ascii="Calibri" w:cs="Calibri" w:eastAsia="Calibri" w:hAnsi="Calibri"/>
        <w:b w:val="0"/>
        <w:i w:val="0"/>
        <w:sz w:val="24"/>
        <w:szCs w:val="24"/>
      </w:rPr>
    </w:lvl>
    <w:lvl w:ilvl="4">
      <w:start w:val="1"/>
      <w:numFmt w:val="decimal"/>
      <w:lvlText w:val="%1.%2.%3.%4.%5."/>
      <w:lvlJc w:val="left"/>
      <w:pPr>
        <w:ind w:left="1134" w:firstLine="0"/>
      </w:pPr>
      <w:rPr>
        <w:b w:val="1"/>
        <w:i w:val="0"/>
      </w:rPr>
    </w:lvl>
    <w:lvl w:ilvl="5">
      <w:start w:val="1"/>
      <w:numFmt w:val="decimal"/>
      <w:lvlText w:val="%1.%2.%3.%4.%5.%6."/>
      <w:lvlJc w:val="left"/>
      <w:pPr>
        <w:ind w:left="2736" w:firstLine="0"/>
      </w:pPr>
      <w:rPr/>
    </w:lvl>
    <w:lvl w:ilvl="6">
      <w:start w:val="1"/>
      <w:numFmt w:val="decimal"/>
      <w:lvlText w:val="%1.%2.%3.%4.%5.%6.%7."/>
      <w:lvlJc w:val="left"/>
      <w:pPr>
        <w:ind w:left="3240" w:firstLine="0"/>
      </w:pPr>
      <w:rPr/>
    </w:lvl>
    <w:lvl w:ilvl="7">
      <w:start w:val="1"/>
      <w:numFmt w:val="decimal"/>
      <w:lvlText w:val="%1.%2.%3.%4.%5.%6.%7.%8."/>
      <w:lvlJc w:val="left"/>
      <w:pPr>
        <w:ind w:left="3744" w:firstLine="0"/>
      </w:pPr>
      <w:rPr/>
    </w:lvl>
    <w:lvl w:ilvl="8">
      <w:start w:val="1"/>
      <w:numFmt w:val="decimal"/>
      <w:lvlText w:val="%1.%2.%3.%4.%5.%6.%7.%8.%9."/>
      <w:lvlJc w:val="left"/>
      <w:pPr>
        <w:ind w:left="432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00000a"/>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left="0" w:right="0" w:firstLine="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keepLines w:val="1"/>
      <w:pageBreakBefore w:val="0"/>
      <w:spacing w:after="120" w:before="480" w:line="240" w:lineRule="auto"/>
    </w:pPr>
    <w:rPr>
      <w:b w:val="1"/>
      <w:sz w:val="72"/>
      <w:szCs w:val="72"/>
    </w:rPr>
  </w:style>
  <w:style w:type="paragraph" w:styleId="Subtitle">
    <w:name w:val="Subtitle"/>
    <w:basedOn w:val="Normal"/>
    <w:next w:val="Normal"/>
    <w:pPr>
      <w:keepNext w:val="1"/>
      <w:keepLines w:val="1"/>
      <w:pageBreakBefore w:val="0"/>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55.0" w:type="dxa"/>
        <w:bottom w:w="55.0" w:type="dxa"/>
        <w:right w:w="5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planalto.gov.br/ccivil_03/_ato2011-2014/2011/lei/l12527.htm#art8%C2%A72" TargetMode="External"/><Relationship Id="rId20" Type="http://schemas.openxmlformats.org/officeDocument/2006/relationships/hyperlink" Target="http://www.planalto.gov.br/ccivil_03/_ato2019-2022/2021/lei/L14133.htm#art156%C2%A77" TargetMode="External"/><Relationship Id="rId42" Type="http://schemas.openxmlformats.org/officeDocument/2006/relationships/hyperlink" Target="http://www.planalto.gov.br/ccivil_03/_ato2019-2022/2021/lei/L14133.htm#art92%C2%A71" TargetMode="External"/><Relationship Id="rId41" Type="http://schemas.openxmlformats.org/officeDocument/2006/relationships/hyperlink" Target="https://www.planalto.gov.br/ccivil_03/_ato2011-2014/2012/decreto/d7724.htm#art7%C2%A73" TargetMode="External"/><Relationship Id="rId22" Type="http://schemas.openxmlformats.org/officeDocument/2006/relationships/hyperlink" Target="http://www.planalto.gov.br/ccivil_03/_ato2019-2022/2021/lei/L14133.htm#art156%C2%A78" TargetMode="External"/><Relationship Id="rId44" Type="http://schemas.openxmlformats.org/officeDocument/2006/relationships/footer" Target="footer1.xml"/><Relationship Id="rId21" Type="http://schemas.openxmlformats.org/officeDocument/2006/relationships/hyperlink" Target="http://www.planalto.gov.br/ccivil_03/_ato2019-2022/2021/lei/L14133.htm#art157" TargetMode="External"/><Relationship Id="rId43" Type="http://schemas.openxmlformats.org/officeDocument/2006/relationships/header" Target="header1.xml"/><Relationship Id="rId24" Type="http://schemas.openxmlformats.org/officeDocument/2006/relationships/hyperlink" Target="http://www.planalto.gov.br/ccivil_03/_ato2019-2022/2021/lei/L14133.htm#art156%C2%A71" TargetMode="External"/><Relationship Id="rId23" Type="http://schemas.openxmlformats.org/officeDocument/2006/relationships/hyperlink" Target="http://www.planalto.gov.br/ccivil_03/_ato2019-2022/2021/lei/L14133.htm#art15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lanalto.gov.br/ccivil_03/_ato2019-2022/2021/lei/L14133.htm#art137" TargetMode="External"/><Relationship Id="rId26"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art160" TargetMode="External"/><Relationship Id="rId27" Type="http://schemas.openxmlformats.org/officeDocument/2006/relationships/hyperlink" Target="http://www.planalto.gov.br/ccivil_03/_ato2019-2022/2021/lei/L14133.htm#art159"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planalto.gov.br/ccivil_03/_ato2019-2022/2021/lei/L14133.htm#art161" TargetMode="External"/><Relationship Id="rId7" Type="http://schemas.openxmlformats.org/officeDocument/2006/relationships/hyperlink" Target="https://www.gov.br/agu/pt-br/composicao/cgu/cgu/modelos/licitacoesecontratos/14133/modelos-da-lei-no-14-133-21-para-pregao" TargetMode="External"/><Relationship Id="rId8" Type="http://schemas.openxmlformats.org/officeDocument/2006/relationships/hyperlink" Target="http://www.planalto.gov.br/ccivil_03/_ato2019-2022/2021/lei/L14133.htm#art93%C2%A72" TargetMode="External"/><Relationship Id="rId31"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yperlink" Target="http://www.planalto.gov.br/ccivil_03/_ato2019-2022/2021/lei/L14133.htm#art163" TargetMode="External"/><Relationship Id="rId11" Type="http://schemas.openxmlformats.org/officeDocument/2006/relationships/hyperlink" Target="http://www.planalto.gov.br/ccivil_03/_ato2019-2022/2021/lei/L14133.htm#art48" TargetMode="External"/><Relationship Id="rId33" Type="http://schemas.openxmlformats.org/officeDocument/2006/relationships/hyperlink" Target="http://www.planalto.gov.br/ccivil_03/_ato2019-2022/2021/lei/L14133.htm#art138" TargetMode="External"/><Relationship Id="rId10" Type="http://schemas.openxmlformats.org/officeDocument/2006/relationships/hyperlink" Target="https://www.planalto.gov.br/ccivil_03/leis/l8078compilado.htm" TargetMode="External"/><Relationship Id="rId32" Type="http://schemas.openxmlformats.org/officeDocument/2006/relationships/hyperlink" Target="http://www.planalto.gov.br/ccivil_03/_ato2019-2022/2021/lei/L14133.htm#art137" TargetMode="External"/><Relationship Id="rId13" Type="http://schemas.openxmlformats.org/officeDocument/2006/relationships/hyperlink" Target="http://www.planalto.gov.br/ccivil_03/_ato2019-2022/2021/lei/L14133.htm#art116" TargetMode="External"/><Relationship Id="rId3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art116" TargetMode="External"/><Relationship Id="rId34" Type="http://schemas.openxmlformats.org/officeDocument/2006/relationships/hyperlink" Target="http://www.planalto.gov.br/ccivil_03/_ato2019-2022/2021/lei/L14133.htm#art131" TargetMode="External"/><Relationship Id="rId15"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art124" TargetMode="External"/><Relationship Id="rId14" Type="http://schemas.openxmlformats.org/officeDocument/2006/relationships/hyperlink" Target="http://www.planalto.gov.br/ccivil_03/_ato2019-2022/2021/lei/L14133.htm#art124" TargetMode="External"/><Relationship Id="rId36"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19-2022/2021/lei/L14133.htm#art156%C2%A74" TargetMode="External"/><Relationship Id="rId39" Type="http://schemas.openxmlformats.org/officeDocument/2006/relationships/hyperlink" Target="http://www.planalto.gov.br/ccivil_03/_ato2019-2022/2021/lei/L14133.htm#art94" TargetMode="External"/><Relationship Id="rId16" Type="http://schemas.openxmlformats.org/officeDocument/2006/relationships/hyperlink" Target="http://www.planalto.gov.br/ccivil_03/_ato2019-2022/2021/lei/L14133.htm#art156%C2%A72" TargetMode="External"/><Relationship Id="rId38" Type="http://schemas.openxmlformats.org/officeDocument/2006/relationships/hyperlink" Target="http://www.planalto.gov.br/ccivil_03/_ato2019-2022/2021/lei/L14133.htm#art136" TargetMode="External"/><Relationship Id="rId19" Type="http://schemas.openxmlformats.org/officeDocument/2006/relationships/hyperlink" Target="http://www.planalto.gov.br/ccivil_03/_ato2019-2022/2021/lei/L14133.htm#art156%C2%A79" TargetMode="External"/><Relationship Id="rId18" Type="http://schemas.openxmlformats.org/officeDocument/2006/relationships/hyperlink" Target="http://www.planalto.gov.br/ccivil_03/_ato2019-2022/2021/lei/L14133.htm#art156%C2%A7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4AZ8Ziata8MhB0+KxfEmyODlkw==">CgMxLjAyCWguMzBqMHpsbDIJaC4xZm9iOXRlMgloLjNkeTZ2a20yCWguMXQzaDVzZjgAciExWm9lNjh0VnBNZW55OHYxSUp1aXJMNy1wWFo4ZHd0ck8=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